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A70F13">
        <w:rPr>
          <w:rFonts w:ascii="Futura Std Book" w:hAnsi="Futura Std Book" w:cs="Arial"/>
          <w:b w:val="0"/>
          <w:sz w:val="20"/>
        </w:rPr>
        <w:t>16.7.2020</w:t>
      </w: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4522C6" w:rsidRPr="00A70F13" w:rsidRDefault="00B73A23" w:rsidP="004522C6">
      <w:pPr>
        <w:spacing w:line="276" w:lineRule="auto"/>
        <w:rPr>
          <w:rFonts w:ascii="Trebuchet MS" w:hAnsi="Trebuchet MS"/>
          <w:b w:val="0"/>
          <w:color w:val="002060"/>
          <w:sz w:val="32"/>
          <w:szCs w:val="32"/>
        </w:rPr>
      </w:pPr>
      <w:r w:rsidRPr="00A70F13">
        <w:rPr>
          <w:rFonts w:ascii="Trebuchet MS" w:hAnsi="Trebuchet MS" w:cs="Calibri"/>
          <w:color w:val="002060"/>
          <w:sz w:val="32"/>
          <w:szCs w:val="32"/>
        </w:rPr>
        <w:t>Baureihe Shortron Connect um Schlüsselschalter ergänzt</w:t>
      </w:r>
    </w:p>
    <w:p w:rsidR="0036690F" w:rsidRDefault="0036690F" w:rsidP="0036690F"/>
    <w:p w:rsidR="00A70F13" w:rsidRDefault="00A70F13" w:rsidP="0036690F"/>
    <w:p w:rsidR="00B35430" w:rsidRPr="00A70F13" w:rsidRDefault="00B35430" w:rsidP="00B35430">
      <w:pPr>
        <w:rPr>
          <w:rFonts w:ascii="Futura Std Book" w:hAnsi="Futura Std Book"/>
          <w:b w:val="0"/>
          <w:sz w:val="24"/>
          <w:szCs w:val="24"/>
        </w:rPr>
      </w:pPr>
      <w:r w:rsidRPr="00A70F13">
        <w:rPr>
          <w:rFonts w:ascii="Futura Std Book" w:hAnsi="Futura Std Book"/>
          <w:b w:val="0"/>
          <w:sz w:val="24"/>
          <w:szCs w:val="24"/>
        </w:rPr>
        <w:t>Dürmentingen – Die Georg Schlegel GmbH &amp; Co. KG hat die Baureihe Shortron Connect um einen 2-Stellungs-Schlüsselschalter mit Federrückzug und M12-Anschluss für die</w:t>
      </w:r>
      <w:r w:rsidRPr="00A70F13">
        <w:rPr>
          <w:rFonts w:ascii="Futura Std Book" w:hAnsi="Futura Std Book"/>
          <w:b w:val="0"/>
          <w:sz w:val="24"/>
          <w:szCs w:val="24"/>
        </w:rPr>
        <w:t xml:space="preserve"> Einbauöffnung 22,3 mm ergänzt.</w:t>
      </w:r>
    </w:p>
    <w:p w:rsidR="00B35430" w:rsidRPr="00B35430" w:rsidRDefault="00B35430" w:rsidP="00B35430">
      <w:pPr>
        <w:rPr>
          <w:rFonts w:ascii="Futura Std Book" w:hAnsi="Futura Std Book"/>
          <w:b w:val="0"/>
          <w:sz w:val="24"/>
          <w:szCs w:val="24"/>
        </w:rPr>
      </w:pPr>
    </w:p>
    <w:p w:rsidR="00B35430" w:rsidRDefault="00B35430" w:rsidP="00B35430">
      <w:pPr>
        <w:rPr>
          <w:rFonts w:ascii="Futura Std Book" w:hAnsi="Futura Std Book"/>
          <w:b w:val="0"/>
          <w:sz w:val="24"/>
          <w:szCs w:val="24"/>
        </w:rPr>
      </w:pPr>
      <w:r w:rsidRPr="00B35430">
        <w:rPr>
          <w:rFonts w:ascii="Futura Std Book" w:hAnsi="Futura Std Book"/>
          <w:b w:val="0"/>
          <w:sz w:val="24"/>
          <w:szCs w:val="24"/>
        </w:rPr>
        <w:t>Der vierpolige M12-Direktanschluss ermöglicht eine einfache, schnelle und sichere Montage von Befehlsgeräten. Dank der Verschlusstechnik ist ein Vertauschen oder eine falsche Polung der Anschlüsse nicht möglich. Ganz nach dem Plug &amp; Work-Prinzip gilt auch für dieses Mitglied der Shortron Connect-Familie: Einstecken und loslegen. Das Kontaktelement ist bereits im Schalter integriert, damit wird kein zusätzlicher Kontaktblock benötigt.</w:t>
      </w:r>
    </w:p>
    <w:p w:rsidR="00B35430" w:rsidRPr="00B35430" w:rsidRDefault="00B35430" w:rsidP="00B35430">
      <w:pPr>
        <w:rPr>
          <w:rFonts w:ascii="Futura Std Book" w:hAnsi="Futura Std Book"/>
          <w:b w:val="0"/>
          <w:sz w:val="24"/>
          <w:szCs w:val="24"/>
        </w:rPr>
      </w:pPr>
    </w:p>
    <w:p w:rsidR="00B35430" w:rsidRDefault="00B35430" w:rsidP="00B35430">
      <w:pPr>
        <w:rPr>
          <w:rFonts w:ascii="Futura Std Book" w:hAnsi="Futura Std Book"/>
          <w:b w:val="0"/>
          <w:sz w:val="24"/>
          <w:szCs w:val="24"/>
        </w:rPr>
      </w:pPr>
      <w:r w:rsidRPr="00B35430">
        <w:rPr>
          <w:rFonts w:ascii="Futura Std Book" w:hAnsi="Futura Std Book"/>
          <w:b w:val="0"/>
          <w:sz w:val="24"/>
          <w:szCs w:val="24"/>
        </w:rPr>
        <w:t>Der Schlüsselschalter entspricht den Schutzarten IP 65/IP 67. Damit ist ein zuverlässiger Schutz gegen Wasser und Sand sowohl auf der Vorder- als auch auf der Rückseite garantiert. Auf ein aufwändig zu installierendes Gehäuse kann verzichtet werden.</w:t>
      </w:r>
    </w:p>
    <w:p w:rsidR="00B35430" w:rsidRPr="00B35430" w:rsidRDefault="00B35430" w:rsidP="00B35430">
      <w:pPr>
        <w:rPr>
          <w:rFonts w:ascii="Futura Std Book" w:hAnsi="Futura Std Book"/>
          <w:b w:val="0"/>
          <w:sz w:val="24"/>
          <w:szCs w:val="24"/>
        </w:rPr>
      </w:pPr>
    </w:p>
    <w:p w:rsidR="00341683" w:rsidRDefault="00B35430" w:rsidP="00B35430">
      <w:pPr>
        <w:rPr>
          <w:rFonts w:ascii="Futura Std Book" w:hAnsi="Futura Std Book"/>
          <w:b w:val="0"/>
          <w:sz w:val="24"/>
          <w:szCs w:val="24"/>
        </w:rPr>
      </w:pPr>
      <w:r w:rsidRPr="00B35430">
        <w:rPr>
          <w:rFonts w:ascii="Futura Std Book" w:hAnsi="Futura Std Book"/>
          <w:b w:val="0"/>
          <w:sz w:val="24"/>
          <w:szCs w:val="24"/>
        </w:rPr>
        <w:t>Mit einer Einbautiefe von nur 33,7 mm besitzt auch der Schlüsselschalter die typische kompakte Bauweise der Produktfamilie und ist daher ideal für den Einsatz in den zunehmend kleiner werdenden Maschinen, Panels und Bedieneinheiten geeignet. Der Schalter ist in silber, in schwarz und auch in einer Edelstahl-Variante zu erhalten.</w:t>
      </w:r>
    </w:p>
    <w:p w:rsidR="002A2D5D" w:rsidRDefault="002A2D5D" w:rsidP="0036690F">
      <w:pPr>
        <w:pStyle w:val="StandardWeb"/>
        <w:tabs>
          <w:tab w:val="right" w:pos="5245"/>
        </w:tabs>
        <w:spacing w:before="0" w:beforeAutospacing="0" w:after="0" w:afterAutospacing="0" w:line="276" w:lineRule="auto"/>
        <w:rPr>
          <w:rFonts w:ascii="Futura Std Book" w:hAnsi="Futura Std Book" w:cs="Calibri"/>
        </w:rPr>
      </w:pPr>
    </w:p>
    <w:p w:rsidR="00B35430" w:rsidRDefault="00B35430" w:rsidP="0036690F">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341683" w:rsidRDefault="00B35430" w:rsidP="004948A4">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rPr>
        <w:t xml:space="preserve">Der neue Schlüsselschalter der </w:t>
      </w:r>
      <w:r w:rsidRPr="00B35430">
        <w:rPr>
          <w:rFonts w:ascii="Futura Std Book" w:hAnsi="Futura Std Book"/>
        </w:rPr>
        <w:t>Baureihe Shortron Connect</w:t>
      </w:r>
      <w:r>
        <w:rPr>
          <w:rFonts w:ascii="Futura Std Book" w:hAnsi="Futura Std Book"/>
        </w:rPr>
        <w:t>. Foto: Georg Schlegel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0E502B" w:rsidRDefault="000E502B" w:rsidP="004948A4">
      <w:pPr>
        <w:tabs>
          <w:tab w:val="right" w:pos="5245"/>
        </w:tabs>
        <w:spacing w:line="288" w:lineRule="auto"/>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Pr="009B4AC7" w:rsidRDefault="006C5999"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bookmarkStart w:id="0" w:name="_GoBack"/>
      <w:bookmarkEnd w:id="0"/>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90 nationale und internationale Awards bestätigen die hohe Designkompetenz des Unternehmens, darunter der iF Design Award, der Red Dot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7"/>
      <w:headerReference w:type="default" r:id="rId8"/>
      <w:footerReference w:type="default" r:id="rId9"/>
      <w:headerReference w:type="first" r:id="rId10"/>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6819D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6819D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6819DB"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6819D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16A26"/>
    <w:rsid w:val="00170C67"/>
    <w:rsid w:val="00175FD8"/>
    <w:rsid w:val="00181544"/>
    <w:rsid w:val="001D5E54"/>
    <w:rsid w:val="001F0D15"/>
    <w:rsid w:val="001F3DC2"/>
    <w:rsid w:val="00214322"/>
    <w:rsid w:val="002761D7"/>
    <w:rsid w:val="002A2D5D"/>
    <w:rsid w:val="002C4477"/>
    <w:rsid w:val="002E437F"/>
    <w:rsid w:val="002E6885"/>
    <w:rsid w:val="00312C37"/>
    <w:rsid w:val="00326E56"/>
    <w:rsid w:val="003335F3"/>
    <w:rsid w:val="003361E9"/>
    <w:rsid w:val="00341683"/>
    <w:rsid w:val="0036690F"/>
    <w:rsid w:val="003E0CCC"/>
    <w:rsid w:val="004522C6"/>
    <w:rsid w:val="004948A4"/>
    <w:rsid w:val="004E23E9"/>
    <w:rsid w:val="004E2BDF"/>
    <w:rsid w:val="00541C9A"/>
    <w:rsid w:val="00595A42"/>
    <w:rsid w:val="006032EA"/>
    <w:rsid w:val="00640D78"/>
    <w:rsid w:val="0065155D"/>
    <w:rsid w:val="0065531C"/>
    <w:rsid w:val="00655557"/>
    <w:rsid w:val="0067072B"/>
    <w:rsid w:val="006819DB"/>
    <w:rsid w:val="006934CE"/>
    <w:rsid w:val="006A0F90"/>
    <w:rsid w:val="006C5999"/>
    <w:rsid w:val="006D00F2"/>
    <w:rsid w:val="006D70E5"/>
    <w:rsid w:val="006F728C"/>
    <w:rsid w:val="00766602"/>
    <w:rsid w:val="00781CB7"/>
    <w:rsid w:val="008575B3"/>
    <w:rsid w:val="00857ABC"/>
    <w:rsid w:val="00864709"/>
    <w:rsid w:val="008A28F4"/>
    <w:rsid w:val="008D3B04"/>
    <w:rsid w:val="008E18CE"/>
    <w:rsid w:val="008E7D07"/>
    <w:rsid w:val="00912E55"/>
    <w:rsid w:val="009A4B2C"/>
    <w:rsid w:val="009C3948"/>
    <w:rsid w:val="00A36CF7"/>
    <w:rsid w:val="00A70F13"/>
    <w:rsid w:val="00A75D12"/>
    <w:rsid w:val="00AD4564"/>
    <w:rsid w:val="00AF2D8A"/>
    <w:rsid w:val="00B35430"/>
    <w:rsid w:val="00B37BDA"/>
    <w:rsid w:val="00B67728"/>
    <w:rsid w:val="00B73A23"/>
    <w:rsid w:val="00B74180"/>
    <w:rsid w:val="00C20BBB"/>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D986EC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2020-05-05T05:37:00Z</cp:lastPrinted>
  <dcterms:created xsi:type="dcterms:W3CDTF">2020-07-23T12:39:00Z</dcterms:created>
  <dcterms:modified xsi:type="dcterms:W3CDTF">2020-07-23T12:39:00Z</dcterms:modified>
</cp:coreProperties>
</file>